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附件1</w:t>
      </w: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方正小标宋简体" w:hAnsi="宋体" w:eastAsia="方正小标宋简体"/>
          <w:spacing w:val="10"/>
          <w:sz w:val="44"/>
          <w:szCs w:val="44"/>
        </w:rPr>
      </w:pPr>
      <w:r>
        <w:rPr>
          <w:rFonts w:hint="eastAsia" w:ascii="方正小标宋简体" w:hAnsi="宋体" w:eastAsia="方正小标宋简体"/>
          <w:spacing w:val="10"/>
          <w:sz w:val="44"/>
          <w:szCs w:val="44"/>
          <w:lang w:val="en-US" w:eastAsia="zh-CN"/>
        </w:rPr>
        <w:t>2023</w:t>
      </w:r>
      <w:r>
        <w:rPr>
          <w:rFonts w:hint="eastAsia" w:ascii="方正小标宋简体" w:hAnsi="宋体" w:eastAsia="方正小标宋简体"/>
          <w:spacing w:val="10"/>
          <w:sz w:val="44"/>
          <w:szCs w:val="44"/>
        </w:rPr>
        <w:t>年江苏省高等教育教改研究</w:t>
      </w: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ascii="方正小标宋简体" w:hAnsi="宋体" w:eastAsia="方正小标宋简体"/>
          <w:spacing w:val="10"/>
          <w:sz w:val="44"/>
          <w:szCs w:val="44"/>
        </w:rPr>
      </w:pPr>
      <w:r>
        <w:rPr>
          <w:rFonts w:hint="eastAsia" w:ascii="方正小标宋简体" w:hAnsi="宋体" w:eastAsia="方正小标宋简体"/>
          <w:spacing w:val="10"/>
          <w:sz w:val="44"/>
          <w:szCs w:val="44"/>
        </w:rPr>
        <w:t>立项课题（东南大学部分）</w:t>
      </w:r>
    </w:p>
    <w:tbl>
      <w:tblPr>
        <w:tblStyle w:val="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0"/>
        <w:gridCol w:w="4469"/>
        <w:gridCol w:w="747"/>
        <w:gridCol w:w="1040"/>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b/>
                <w:sz w:val="24"/>
                <w:szCs w:val="24"/>
              </w:rPr>
            </w:pPr>
            <w:r>
              <w:rPr>
                <w:rFonts w:hint="default" w:ascii="Times New Roman" w:hAnsi="Times New Roman" w:eastAsia="方正仿宋_GB2312" w:cs="Times New Roman"/>
                <w:b/>
                <w:sz w:val="24"/>
                <w:szCs w:val="24"/>
              </w:rPr>
              <w:t>课题编号</w:t>
            </w:r>
          </w:p>
        </w:tc>
        <w:tc>
          <w:tcPr>
            <w:tcW w:w="2622"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b/>
                <w:sz w:val="24"/>
                <w:szCs w:val="24"/>
              </w:rPr>
            </w:pPr>
            <w:r>
              <w:rPr>
                <w:rFonts w:hint="default" w:ascii="Times New Roman" w:hAnsi="Times New Roman" w:eastAsia="方正仿宋_GB2312" w:cs="Times New Roman"/>
                <w:b/>
                <w:sz w:val="24"/>
                <w:szCs w:val="24"/>
              </w:rPr>
              <w:t>课题名称</w:t>
            </w:r>
          </w:p>
        </w:tc>
        <w:tc>
          <w:tcPr>
            <w:tcW w:w="438"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b/>
                <w:sz w:val="24"/>
                <w:szCs w:val="24"/>
                <w:lang w:val="en-US" w:eastAsia="zh-CN"/>
              </w:rPr>
            </w:pPr>
            <w:r>
              <w:rPr>
                <w:rFonts w:hint="default" w:ascii="Times New Roman" w:hAnsi="Times New Roman" w:eastAsia="方正仿宋_GB2312" w:cs="Times New Roman"/>
                <w:b/>
                <w:sz w:val="24"/>
                <w:szCs w:val="24"/>
                <w:lang w:val="en-US" w:eastAsia="zh-CN"/>
              </w:rPr>
              <w:t>指南编号</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b/>
                <w:sz w:val="24"/>
                <w:szCs w:val="24"/>
                <w:lang w:val="en-US" w:eastAsia="zh-CN"/>
              </w:rPr>
            </w:pPr>
            <w:r>
              <w:rPr>
                <w:rFonts w:hint="default" w:ascii="Times New Roman" w:hAnsi="Times New Roman" w:eastAsia="方正仿宋_GB2312" w:cs="Times New Roman"/>
                <w:b/>
                <w:sz w:val="24"/>
                <w:szCs w:val="24"/>
                <w:lang w:val="en-US" w:eastAsia="zh-CN"/>
              </w:rPr>
              <w:t>课题</w:t>
            </w:r>
          </w:p>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b/>
                <w:sz w:val="24"/>
                <w:szCs w:val="24"/>
              </w:rPr>
            </w:pPr>
            <w:r>
              <w:rPr>
                <w:rFonts w:hint="default" w:ascii="Times New Roman" w:hAnsi="Times New Roman" w:eastAsia="方正仿宋_GB2312" w:cs="Times New Roman"/>
                <w:b/>
                <w:sz w:val="24"/>
                <w:szCs w:val="24"/>
              </w:rPr>
              <w:t>主持人</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b/>
                <w:sz w:val="24"/>
                <w:szCs w:val="24"/>
              </w:rPr>
            </w:pPr>
            <w:r>
              <w:rPr>
                <w:rFonts w:hint="default" w:ascii="Times New Roman" w:hAnsi="Times New Roman" w:eastAsia="方正仿宋_GB2312" w:cs="Times New Roman"/>
                <w:b/>
                <w:sz w:val="24"/>
                <w:szCs w:val="24"/>
              </w:rPr>
              <w:t>课题</w:t>
            </w:r>
          </w:p>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b/>
                <w:sz w:val="24"/>
                <w:szCs w:val="24"/>
              </w:rPr>
            </w:pPr>
            <w:r>
              <w:rPr>
                <w:rFonts w:hint="default" w:ascii="Times New Roman" w:hAnsi="Times New Roman" w:eastAsia="方正仿宋_GB2312" w:cs="Times New Roman"/>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2023JSJG016</w:t>
            </w:r>
          </w:p>
        </w:tc>
        <w:tc>
          <w:tcPr>
            <w:tcW w:w="2622"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大电类基础课程群体系重构的研究探索与实践</w:t>
            </w:r>
          </w:p>
        </w:tc>
        <w:tc>
          <w:tcPr>
            <w:tcW w:w="438"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2-5</w:t>
            </w:r>
          </w:p>
        </w:tc>
        <w:tc>
          <w:tcPr>
            <w:tcW w:w="610"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highlight w:val="yellow"/>
              </w:rPr>
            </w:pPr>
            <w:r>
              <w:rPr>
                <w:rFonts w:hint="default" w:ascii="Times New Roman" w:hAnsi="Times New Roman" w:eastAsia="方正仿宋_GB2312" w:cs="Times New Roman"/>
                <w:sz w:val="24"/>
                <w:szCs w:val="24"/>
              </w:rPr>
              <w:t>胡仁杰</w:t>
            </w:r>
          </w:p>
        </w:tc>
        <w:tc>
          <w:tcPr>
            <w:tcW w:w="418"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lang w:val="en-US" w:eastAsia="zh-CN"/>
              </w:rPr>
            </w:pPr>
            <w:r>
              <w:rPr>
                <w:rFonts w:hint="default" w:ascii="Times New Roman" w:hAnsi="Times New Roman" w:eastAsia="方正仿宋_GB2312" w:cs="Times New Roman"/>
                <w:sz w:val="24"/>
                <w:szCs w:val="24"/>
              </w:rPr>
              <w:t>重中之重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2023JSJG074</w:t>
            </w:r>
          </w:p>
        </w:tc>
        <w:tc>
          <w:tcPr>
            <w:tcW w:w="2622"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数字化转型背景下桥梁工程专业复合型人才培养体系建设与实践</w:t>
            </w:r>
          </w:p>
        </w:tc>
        <w:tc>
          <w:tcPr>
            <w:tcW w:w="43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1-15</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熊</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文 朱彦洁</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2023JSJG091</w:t>
            </w:r>
          </w:p>
        </w:tc>
        <w:tc>
          <w:tcPr>
            <w:tcW w:w="2622"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“虚实互补、融合共享”的土木类专业实验教学未来新模式探索与实践</w:t>
            </w:r>
          </w:p>
        </w:tc>
        <w:tc>
          <w:tcPr>
            <w:tcW w:w="43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2-14</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陆金钰 徐伟杰</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2023JSJG136</w:t>
            </w:r>
          </w:p>
        </w:tc>
        <w:tc>
          <w:tcPr>
            <w:tcW w:w="2622"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“101计划”与LLM背景下的计算思维跨学科实践教学转型</w:t>
            </w:r>
          </w:p>
        </w:tc>
        <w:tc>
          <w:tcPr>
            <w:tcW w:w="43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3-16</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李骏扬 夏小俊</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2023JSJG141</w:t>
            </w:r>
          </w:p>
        </w:tc>
        <w:tc>
          <w:tcPr>
            <w:tcW w:w="2622"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德育铸魂、工科赋能——大学生创新创业实践教学改革研究</w:t>
            </w:r>
          </w:p>
        </w:tc>
        <w:tc>
          <w:tcPr>
            <w:tcW w:w="43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4-3</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谢呈阳 张在琛</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2023JSJG152</w:t>
            </w:r>
          </w:p>
        </w:tc>
        <w:tc>
          <w:tcPr>
            <w:tcW w:w="2622"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基于“工程性综合”课题的电气实践教学模式研究</w:t>
            </w:r>
          </w:p>
        </w:tc>
        <w:tc>
          <w:tcPr>
            <w:tcW w:w="43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4-1</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邓富金 程</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明</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2023JSJG156</w:t>
            </w:r>
          </w:p>
        </w:tc>
        <w:tc>
          <w:tcPr>
            <w:tcW w:w="2622"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交通强国背景下大学生创新创业教育研究</w:t>
            </w:r>
          </w:p>
        </w:tc>
        <w:tc>
          <w:tcPr>
            <w:tcW w:w="43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4-3</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马</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涛 黄晓明</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kern w:val="2"/>
                <w:sz w:val="24"/>
                <w:szCs w:val="24"/>
                <w:lang w:val="en-US" w:eastAsia="zh-CN" w:bidi="ar-SA"/>
              </w:rPr>
            </w:pPr>
            <w:r>
              <w:rPr>
                <w:rFonts w:hint="default" w:ascii="Times New Roman" w:hAnsi="Times New Roman" w:eastAsia="方正仿宋_GB2312" w:cs="Times New Roman"/>
                <w:sz w:val="24"/>
                <w:szCs w:val="24"/>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2023JSJG159</w:t>
            </w:r>
          </w:p>
        </w:tc>
        <w:tc>
          <w:tcPr>
            <w:tcW w:w="2622"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健康中国战略视角下的新医科创新创业实践模式改革研究</w:t>
            </w:r>
          </w:p>
        </w:tc>
        <w:tc>
          <w:tcPr>
            <w:tcW w:w="43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4-11</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谢</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波 于晓明</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2023JSJG253</w:t>
            </w:r>
          </w:p>
        </w:tc>
        <w:tc>
          <w:tcPr>
            <w:tcW w:w="2622"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产教赛研创融通的机械工程创新创业人才培养模式探索与实践</w:t>
            </w:r>
          </w:p>
        </w:tc>
        <w:tc>
          <w:tcPr>
            <w:tcW w:w="438"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1-8</w:t>
            </w:r>
          </w:p>
        </w:tc>
        <w:tc>
          <w:tcPr>
            <w:tcW w:w="610"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庄伟超 毕可东</w:t>
            </w:r>
          </w:p>
        </w:tc>
        <w:tc>
          <w:tcPr>
            <w:tcW w:w="418"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2023JSJG295</w:t>
            </w:r>
          </w:p>
        </w:tc>
        <w:tc>
          <w:tcPr>
            <w:tcW w:w="2622"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“建造·智造·创造”：土木类卓越工程师人才培养模式研究</w:t>
            </w:r>
          </w:p>
        </w:tc>
        <w:tc>
          <w:tcPr>
            <w:tcW w:w="43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1-9</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郭</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彤 管东芝</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2023JSJG303</w:t>
            </w:r>
          </w:p>
        </w:tc>
        <w:tc>
          <w:tcPr>
            <w:tcW w:w="2622"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新文科背景下“网安+法学”双学位人才培养模式的探索与实践</w:t>
            </w:r>
          </w:p>
        </w:tc>
        <w:tc>
          <w:tcPr>
            <w:tcW w:w="438"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1-12</w:t>
            </w:r>
          </w:p>
        </w:tc>
        <w:tc>
          <w:tcPr>
            <w:tcW w:w="610"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单平基</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2023JSJG358</w:t>
            </w:r>
          </w:p>
        </w:tc>
        <w:tc>
          <w:tcPr>
            <w:tcW w:w="2622"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中美英大学生物医学工程专业建设及人才培养体系比较研究</w:t>
            </w:r>
          </w:p>
        </w:tc>
        <w:tc>
          <w:tcPr>
            <w:tcW w:w="438"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2-3</w:t>
            </w:r>
          </w:p>
        </w:tc>
        <w:tc>
          <w:tcPr>
            <w:tcW w:w="610"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陆祖宏 冷</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玥</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2023JSJG371</w:t>
            </w:r>
          </w:p>
        </w:tc>
        <w:tc>
          <w:tcPr>
            <w:tcW w:w="2622"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新文科背景下金融工程一流本科专业建设研究</w:t>
            </w:r>
          </w:p>
        </w:tc>
        <w:tc>
          <w:tcPr>
            <w:tcW w:w="438"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2-1</w:t>
            </w:r>
          </w:p>
        </w:tc>
        <w:tc>
          <w:tcPr>
            <w:tcW w:w="610"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李守伟</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bookmarkStart w:id="0" w:name="_GoBack"/>
            <w:r>
              <w:rPr>
                <w:rFonts w:hint="default" w:ascii="Times New Roman" w:hAnsi="Times New Roman" w:eastAsia="方正仿宋_GB2312" w:cs="Times New Roman"/>
                <w:sz w:val="24"/>
                <w:szCs w:val="24"/>
              </w:rPr>
              <w:t>2023JSJG380</w:t>
            </w:r>
          </w:p>
        </w:tc>
        <w:tc>
          <w:tcPr>
            <w:tcW w:w="2622"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left"/>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融合交叉前沿的网络空间安全学科课程建设探索与实践</w:t>
            </w:r>
          </w:p>
        </w:tc>
        <w:tc>
          <w:tcPr>
            <w:tcW w:w="43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3-14</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陈立全 李古月</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2023JSJG390</w:t>
            </w:r>
          </w:p>
        </w:tc>
        <w:tc>
          <w:tcPr>
            <w:tcW w:w="2622"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智慧教育背景下案例教学“三位一体”深度学习模式研究</w:t>
            </w:r>
          </w:p>
        </w:tc>
        <w:tc>
          <w:tcPr>
            <w:tcW w:w="438"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3-2</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周路路 葛沪飞</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2023JSJG396</w:t>
            </w:r>
          </w:p>
        </w:tc>
        <w:tc>
          <w:tcPr>
            <w:tcW w:w="2622"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知识增强大语言模型在电子信息实验教学中的探索与应用研究</w:t>
            </w:r>
          </w:p>
        </w:tc>
        <w:tc>
          <w:tcPr>
            <w:tcW w:w="438"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3-5</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郑</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磊</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2023JSJG414</w:t>
            </w:r>
          </w:p>
        </w:tc>
        <w:tc>
          <w:tcPr>
            <w:tcW w:w="2622"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新医科背景下机能实验学探究式教学模式的探索与实践</w:t>
            </w:r>
          </w:p>
        </w:tc>
        <w:tc>
          <w:tcPr>
            <w:tcW w:w="438"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3-2</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张</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伟 蒋</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华</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2023JSJG439</w:t>
            </w:r>
          </w:p>
        </w:tc>
        <w:tc>
          <w:tcPr>
            <w:tcW w:w="2622"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大数据时代背景下城市规划专业研究生能力培养与教学方法改革研究</w:t>
            </w:r>
          </w:p>
        </w:tc>
        <w:tc>
          <w:tcPr>
            <w:tcW w:w="438"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3-16</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史</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宜 杨俊宴</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2023JSJG461</w:t>
            </w:r>
          </w:p>
        </w:tc>
        <w:tc>
          <w:tcPr>
            <w:tcW w:w="2622"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基于创新实践培养复合型网安人才的模式与探索</w:t>
            </w:r>
          </w:p>
        </w:tc>
        <w:tc>
          <w:tcPr>
            <w:tcW w:w="438"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4-3</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张有明 唐旭升</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2023JSJG475</w:t>
            </w:r>
          </w:p>
        </w:tc>
        <w:tc>
          <w:tcPr>
            <w:tcW w:w="2622"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高校教师教学发展分层次培养模式研究——以东南大学教师教学能力“五层次”培训实践为例</w:t>
            </w:r>
          </w:p>
        </w:tc>
        <w:tc>
          <w:tcPr>
            <w:tcW w:w="438"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7-1</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陈绪赣 汤勇明</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2023JSJG481</w:t>
            </w:r>
          </w:p>
        </w:tc>
        <w:tc>
          <w:tcPr>
            <w:tcW w:w="2622"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高等学校本科专业国际化评价指标体系建立和评测实践研究</w:t>
            </w:r>
          </w:p>
        </w:tc>
        <w:tc>
          <w:tcPr>
            <w:tcW w:w="438"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5-2</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吴</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涓 秦艺洢</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2023JSJG488</w:t>
            </w:r>
          </w:p>
        </w:tc>
        <w:tc>
          <w:tcPr>
            <w:tcW w:w="2622"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双碳背景下给排水科学与工程专业人才创新创业能力培养</w:t>
            </w:r>
          </w:p>
        </w:tc>
        <w:tc>
          <w:tcPr>
            <w:tcW w:w="438"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4-11</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杨小丽 谈超群</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2023JSJG759</w:t>
            </w:r>
          </w:p>
        </w:tc>
        <w:tc>
          <w:tcPr>
            <w:tcW w:w="2622"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通识课“媒体（报刊）英语”的思政案例库建设</w:t>
            </w:r>
          </w:p>
        </w:tc>
        <w:tc>
          <w:tcPr>
            <w:tcW w:w="438" w:type="pct"/>
            <w:vAlign w:val="center"/>
          </w:tcPr>
          <w:p>
            <w:pPr>
              <w:pStyle w:val="5"/>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color w:val="auto"/>
                <w:kern w:val="2"/>
                <w:sz w:val="24"/>
                <w:szCs w:val="24"/>
              </w:rPr>
            </w:pPr>
            <w:r>
              <w:rPr>
                <w:rFonts w:hint="default" w:ascii="Times New Roman" w:hAnsi="Times New Roman" w:eastAsia="方正仿宋_GB2312" w:cs="Times New Roman"/>
                <w:sz w:val="24"/>
                <w:szCs w:val="24"/>
              </w:rPr>
              <w:t>3-1</w:t>
            </w:r>
          </w:p>
        </w:tc>
        <w:tc>
          <w:tcPr>
            <w:tcW w:w="610"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胡永辉 杨</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敏</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sz w:val="24"/>
                <w:szCs w:val="24"/>
              </w:rPr>
            </w:pPr>
            <w:r>
              <w:rPr>
                <w:rFonts w:hint="default" w:ascii="Times New Roman" w:hAnsi="Times New Roman" w:eastAsia="方正仿宋_GB2312" w:cs="Times New Roman"/>
                <w:sz w:val="24"/>
                <w:szCs w:val="24"/>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09" w:type="pct"/>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0" w:rightChars="0" w:firstLine="0"/>
              <w:jc w:val="center"/>
              <w:textAlignment w:val="auto"/>
              <w:rPr>
                <w:rFonts w:hint="default" w:ascii="Times New Roman" w:hAnsi="Times New Roman" w:eastAsia="方正仿宋_GB2312" w:cs="Times New Roman"/>
                <w:kern w:val="2"/>
                <w:sz w:val="24"/>
                <w:szCs w:val="24"/>
                <w:lang w:val="en-US" w:eastAsia="zh-CN" w:bidi="ar-SA"/>
              </w:rPr>
            </w:pPr>
            <w:r>
              <w:rPr>
                <w:rFonts w:hint="default" w:ascii="Times New Roman" w:hAnsi="Times New Roman" w:eastAsia="方正仿宋_GB2312" w:cs="Times New Roman"/>
                <w:sz w:val="24"/>
                <w:szCs w:val="24"/>
              </w:rPr>
              <w:t>2023JSJG794</w:t>
            </w:r>
          </w:p>
        </w:tc>
        <w:tc>
          <w:tcPr>
            <w:tcW w:w="2622"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textAlignment w:val="auto"/>
              <w:rPr>
                <w:rFonts w:hint="default" w:ascii="Times New Roman" w:hAnsi="Times New Roman" w:eastAsia="方正仿宋_GB2312" w:cs="Times New Roman"/>
                <w:kern w:val="2"/>
                <w:sz w:val="24"/>
                <w:szCs w:val="24"/>
                <w:lang w:val="en-US" w:eastAsia="zh-CN" w:bidi="ar-SA"/>
              </w:rPr>
            </w:pPr>
            <w:r>
              <w:rPr>
                <w:rFonts w:hint="default" w:ascii="Times New Roman" w:hAnsi="Times New Roman" w:eastAsia="方正仿宋_GB2312" w:cs="Times New Roman"/>
                <w:sz w:val="24"/>
                <w:szCs w:val="24"/>
              </w:rPr>
              <w:t>面向新工科的基础力学线上线下教学资源一体 化建设研究与实践</w:t>
            </w:r>
          </w:p>
        </w:tc>
        <w:tc>
          <w:tcPr>
            <w:tcW w:w="438"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kern w:val="2"/>
                <w:sz w:val="24"/>
                <w:szCs w:val="24"/>
                <w:lang w:val="en-US" w:eastAsia="zh-CN" w:bidi="ar-SA"/>
              </w:rPr>
            </w:pPr>
            <w:r>
              <w:rPr>
                <w:rFonts w:hint="default" w:ascii="Times New Roman" w:hAnsi="Times New Roman" w:eastAsia="方正仿宋_GB2312" w:cs="Times New Roman"/>
                <w:sz w:val="24"/>
                <w:szCs w:val="24"/>
              </w:rPr>
              <w:t>3-3</w:t>
            </w:r>
          </w:p>
        </w:tc>
        <w:tc>
          <w:tcPr>
            <w:tcW w:w="610" w:type="pct"/>
            <w:vAlign w:val="center"/>
          </w:tcPr>
          <w:p>
            <w:pPr>
              <w:keepNext w:val="0"/>
              <w:keepLines w:val="0"/>
              <w:pageBreakBefore w:val="0"/>
              <w:widowControl w:val="0"/>
              <w:tabs>
                <w:tab w:val="left" w:pos="1068"/>
              </w:tabs>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kern w:val="2"/>
                <w:sz w:val="24"/>
                <w:szCs w:val="24"/>
                <w:highlight w:val="yellow"/>
                <w:lang w:val="en-US" w:eastAsia="zh-CN" w:bidi="ar-SA"/>
              </w:rPr>
            </w:pPr>
            <w:r>
              <w:rPr>
                <w:rFonts w:hint="default" w:ascii="Times New Roman" w:hAnsi="Times New Roman" w:eastAsia="方正仿宋_GB2312" w:cs="Times New Roman"/>
                <w:sz w:val="24"/>
                <w:szCs w:val="24"/>
              </w:rPr>
              <w:t>乔</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玲 董萼良</w:t>
            </w:r>
          </w:p>
        </w:tc>
        <w:tc>
          <w:tcPr>
            <w:tcW w:w="418" w:type="pct"/>
            <w:vAlign w:val="center"/>
          </w:tcPr>
          <w:p>
            <w:pPr>
              <w:keepNext w:val="0"/>
              <w:keepLines w:val="0"/>
              <w:pageBreakBefore w:val="0"/>
              <w:widowControl w:val="0"/>
              <w:kinsoku/>
              <w:wordWrap/>
              <w:overflowPunct/>
              <w:topLinePunct w:val="0"/>
              <w:bidi w:val="0"/>
              <w:snapToGrid/>
              <w:spacing w:line="400" w:lineRule="exact"/>
              <w:ind w:left="0" w:leftChars="0" w:right="0" w:rightChars="0" w:firstLine="0"/>
              <w:jc w:val="center"/>
              <w:textAlignment w:val="auto"/>
              <w:rPr>
                <w:rFonts w:hint="default" w:ascii="Times New Roman" w:hAnsi="Times New Roman" w:eastAsia="方正仿宋_GB2312" w:cs="Times New Roman"/>
                <w:kern w:val="2"/>
                <w:sz w:val="24"/>
                <w:szCs w:val="24"/>
                <w:lang w:val="en-US" w:eastAsia="zh-CN" w:bidi="ar-SA"/>
              </w:rPr>
            </w:pPr>
            <w:r>
              <w:rPr>
                <w:rFonts w:hint="default" w:ascii="Times New Roman" w:hAnsi="Times New Roman" w:eastAsia="方正仿宋_GB2312" w:cs="Times New Roman"/>
                <w:sz w:val="24"/>
                <w:szCs w:val="24"/>
              </w:rPr>
              <w:t>一般</w:t>
            </w:r>
          </w:p>
        </w:tc>
      </w:tr>
    </w:tbl>
    <w:p>
      <w:pPr>
        <w:rPr>
          <w:rFonts w:hint="eastAsia" w:ascii="方正小标宋简体" w:hAnsi="黑体" w:eastAsia="方正小标宋简体"/>
          <w:sz w:val="13"/>
          <w:szCs w:val="13"/>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A4328D-5C39-48AD-8E65-21411A9E68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E0000" w:usb2="00000000" w:usb3="00000000" w:csb0="00040000" w:csb1="00000000"/>
    <w:embedRegular r:id="rId2" w:fontKey="{399ABC4E-A306-4422-92A9-07D9FACC0A45}"/>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仿宋_GB18030">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3" w:fontKey="{48CF2C53-CCCD-4C73-9132-35757A5AD4B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k4ODIwZjYxNzY3ZTJiZTkzY2Y5NDY1ZWUxZmZiMjUifQ=="/>
  </w:docVars>
  <w:rsids>
    <w:rsidRoot w:val="00AB59C6"/>
    <w:rsid w:val="002E0303"/>
    <w:rsid w:val="00AB59C6"/>
    <w:rsid w:val="087A37B4"/>
    <w:rsid w:val="14424A3B"/>
    <w:rsid w:val="16E12CF7"/>
    <w:rsid w:val="1999287E"/>
    <w:rsid w:val="230A67F9"/>
    <w:rsid w:val="2C6954B0"/>
    <w:rsid w:val="382F4F9D"/>
    <w:rsid w:val="389903CF"/>
    <w:rsid w:val="3E1C3518"/>
    <w:rsid w:val="421B0ED7"/>
    <w:rsid w:val="4A485DEB"/>
    <w:rsid w:val="577D03FF"/>
    <w:rsid w:val="6EF022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880</Words>
  <Characters>1183</Characters>
  <Lines>6</Lines>
  <Paragraphs>1</Paragraphs>
  <TotalTime>125</TotalTime>
  <ScaleCrop>false</ScaleCrop>
  <LinksUpToDate>false</LinksUpToDate>
  <CharactersWithSpaces>1230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2020-01-06T06:20:00Z</dcterms:created>
  <dc:creator>刘慧</dc:creator>
  <cp:lastModifiedBy>Starr</cp:lastModifiedBy>
  <dcterms:modified xsi:type="dcterms:W3CDTF">2023-12-27T01:00:47Z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C14C1B915D8E4AD9B3D6140833C6DA7F_13</vt:lpwstr>
  </property>
</Properties>
</file>